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5F" w:rsidRDefault="0067055F" w:rsidP="0067055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t-IT"/>
        </w:rPr>
        <w:t xml:space="preserve">Circolare del 05/04/2005 n. 4 - Agenzia del Territorio - Direzione Centrale Cartografia, Catasto e </w:t>
      </w:r>
      <w:proofErr w:type="spellStart"/>
      <w:r w:rsidRPr="0067055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t-IT"/>
        </w:rPr>
        <w:t>Pubblicita</w:t>
      </w:r>
      <w:proofErr w:type="spellEnd"/>
      <w:r w:rsidRPr="0067055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t-IT"/>
        </w:rPr>
        <w:t xml:space="preserve"> Immobiliare </w:t>
      </w:r>
    </w:p>
    <w:p w:rsidR="0067055F" w:rsidRPr="0067055F" w:rsidRDefault="0067055F" w:rsidP="0067055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t-IT"/>
        </w:rPr>
      </w:pPr>
    </w:p>
    <w:p w:rsidR="0067055F" w:rsidRPr="0067055F" w:rsidRDefault="0067055F" w:rsidP="0067055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t-IT"/>
        </w:rPr>
        <w:t>Attivazione del servizio di trasmissione telematica del modello unico informatico catastale relativo alle dichiarazioni per l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t-IT"/>
        </w:rPr>
        <w:t>accertamento delle unità immobiliari urbane di nuova costruzione e alle dichiarazioni di variazione dello stato, consistenza e destinazione delle unità immobiliari urbane censite (DOCFA) - Avvio del servizio in forma sperimentale.</w:t>
      </w:r>
    </w:p>
    <w:p w:rsidR="0067055F" w:rsidRPr="0067055F" w:rsidRDefault="0067055F" w:rsidP="0067055F">
      <w:pPr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it-IT"/>
        </w:rPr>
      </w:pP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  <w:t>1. Premessa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 Provvedimento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21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marzo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2005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- "Pagamento di servizi telematici erogati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 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territorio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tramite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utilizzo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somme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versate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corrente postale"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-,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pubblicato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30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marzo 2005 (G.U. n. 73), sono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state regolate,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intesa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 il Dipartimento della Ragioneria Generale dello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Stato, 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modalità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riscossione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versamento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alla tesoreria dello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Stato 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tributi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dovuti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servizi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erogati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servizio telematico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 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territorio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quali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pagamento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è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effettuato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attraverso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utilizzo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somme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versate sui conti correnti postali intestati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agli Uffici provinciali.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 Provvedimento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22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marzo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2005 - "Termini, condizioni 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modalità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relative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alla presentazione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informatico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aggiornamento degli atti catastali - </w:t>
      </w:r>
      <w:hyperlink r:id="rId4" w:history="1">
        <w:r w:rsidRPr="0067055F">
          <w:rPr>
            <w:rFonts w:ascii="Verdana" w:eastAsia="Times New Roman" w:hAnsi="Verdana" w:cs="Courier New"/>
            <w:color w:val="000000"/>
            <w:sz w:val="27"/>
            <w:szCs w:val="27"/>
            <w:lang w:eastAsia="it-IT"/>
          </w:rPr>
          <w:t>art. 1, comma 374 della Legge 30 dicembre 2004 n. 311</w:t>
        </w:r>
      </w:hyperlink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(Legge Finanziaria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2005)"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-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pubblicato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 data 25 marzo 2005 (G.U. n. 70),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sono state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approvate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specifiche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tecniche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 modello unico informatico relativamente 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determinate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tipologie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atti di aggiornamento catastale e sono state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approvate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modalità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tecniche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 sua trasmissione. Sono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state inoltre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disciplinate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modalità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abilitazione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 servizio e 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condizioni 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modalità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presentazione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modello unico informatico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catastale.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Lo stesso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Provvedimento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rinvia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ad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altri successivi la concreta attivazione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 servizio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tipologie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aggiornamento catastale e per aree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geografiche.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In attuazione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suddetta disposizione,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è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stato emanato il Provvedimento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22 marzo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2005,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pubblicato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Supplemento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Ordinario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58 alla Gazzetta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Ufficiale n.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77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4 aprile 2005, concernente l’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"Attivazione del servizio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 trasmissione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telematica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modello unico informatico catastale relativo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alle dichiarazioni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accertamento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lastRenderedPageBreak/>
        <w:t>delle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unità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immobiliari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urbane 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nuova costruzione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dichiarazioni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variazione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stato, consistenza 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destinazione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unità immobiliari urbane censite (DOCFA),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limitatamente ad alcune aree geografiche".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È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appena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caso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evidenziare la rilevanza della iniziativa al cui buon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esito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è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connessa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successiva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progressiva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estensione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tutto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territorio nazionale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servizio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rifletterà in un significativo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vantaggio 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professionisti,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termini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semplificazione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ed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economicità 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procedimento,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nonch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é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termini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efficacia ed efficienza.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Di fatto,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nuovo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servizio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estenderà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potenzialità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operativa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 in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quanto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"sportello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virtuale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telematico"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opera, per 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presentazione degli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aggiornamento,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anche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 fuori del normale orario 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apertura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pubblico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’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Lo stesso servizio potrà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consentire 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attivare,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prossimo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futuro e sulla base delle diverse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esigenze operative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telelavoro per la gestione a distanza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degli atti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aggiornamento,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consentendo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 utilizzare in modo ottimale 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risorse e le </w:t>
      </w:r>
      <w:r w:rsidR="00C75DF5"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professionalità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esistenti nei diversi uffici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La presente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Circolare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regolamenta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modalità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abilitazione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professionista 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inoltro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informatici,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mezzo del sistema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telematico SISTER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(Sistema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interscambio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territorio),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 provinciale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territorialmente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competente,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pagamento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tributi, sanzioni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ed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interessi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inoltrati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 di interazione tra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professionista ed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nelle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fasi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accettazione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trattamento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medesimi documenti.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Sulla stessa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materia,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specifica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procedura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operativa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verranno disciplinate 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modalità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interne per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attuazione del servizio.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Nulla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è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innovato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 quanto concerne il controllo tecnico da effettuare sul documento relativo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dichiarazioni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accertamento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="00C75DF5"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unità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immobiliari urbane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nuova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costruzione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 alle dichiarazioni di variazione dello stato,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consistenza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destinazione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unit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immobiliari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urbane censite ("DOCFA")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inviato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telematicamente, che </w:t>
      </w:r>
      <w:r w:rsidR="00C75DF5"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sarà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eseguito in conformit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a quanto disciplinato dalla circolare numero 1 del 13 febbraio 2004.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C75DF5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</w:pPr>
      <w:r w:rsidRPr="00C75DF5"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  <w:t>2. Aree geografiche interessate dal servizio e decorrenza dell’attivazione.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lastRenderedPageBreak/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Il Provvedimento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22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marzo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2005,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pubblicato sul Supplemento Ordinario n. 58 alla Gazzetta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77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 4 aprile 2005, oltre a dettare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modalità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specifiche 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presentazione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informatico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catastale relativo ai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"DOCFA",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ha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previsto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attivazione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progressiva del servizio, 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partire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giorno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successivo alla data di pubblicazione dello stesso, 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trasmissione degli atti da presentare agli Uffici provinciali di Firenze,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Milano,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Torino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Ravenna,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 far tempo dal ventesimo giorno successivo alla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pubblicazione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stessa,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trasmissione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atti da presentare agli Uffici provinciali di Bari, Lecce, Napoli e Prato.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Il servizio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è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avviato con una fase sperimentale, che coinvolger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un numero limitato 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abilitati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redazione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 aggiornamento catastale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relativi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province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cui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sopra.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individuazione 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abilitare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fase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sperimentale sar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attuata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intesa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Ordini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ed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Collegi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professionali.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 relazione agli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esiti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della fase di sperimentazione il servizio verr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esteso a tutti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facciano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richiesta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ambito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delle suddette aree geografiche.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Tale fase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ha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scopo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definire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tecnico-organizzativo che consenta 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migliore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erogazione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servizio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ottimale gestione degli atti 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aggiornamento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redatti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attraverso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informatico catastale.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In relazione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esiti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fase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sperimentazione il servizio verr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esteso 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tutti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professionisti che ne facciano richiesta nell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ambito delle suddette aree geografiche.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</w:p>
    <w:p w:rsidR="0067055F" w:rsidRPr="00C75DF5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</w:pPr>
      <w:r w:rsidRPr="00C75DF5"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  <w:t>3. Abilitazione del professionista.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invio telematico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è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effettuato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attraverso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Sistema di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interscambio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territorio (SISTER), utilizzando una specifica funzione, non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soggetta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canone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annuo,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quale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accede attraverso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inserimento 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codice fiscale e della password del professionista.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A tale fine, il professionista deve essere preventivamente abilitato.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La domanda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abilitazione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deve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essere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compilata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apposito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modello, predisposto dall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è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distribuzione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presso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lastRenderedPageBreak/>
        <w:t>Uffici provinciali 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sar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successivamente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reso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disponibile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internet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 del territorio (www.agenziaterritorio.it).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Sul sistema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telematico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è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disponibile 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interno della funzione di "Help in linea" un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informativa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chiarimento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modalità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abilitazione 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invio telematico.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abilitazione 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è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effettuata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modalità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analoghe a quelle utilizzate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abilitazione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 servizio telematico di trasmissione degli atti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immobiliari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 cui 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decreto interdirettoriale 13 dicembre 2000 (pubblicato in G.U. n. 302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29 dicembre 2000).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</w:p>
    <w:p w:rsidR="0067055F" w:rsidRPr="00C75DF5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</w:pPr>
      <w:r w:rsidRPr="00C75DF5"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  <w:t xml:space="preserve"> 4. Pagamento dei tributi tramite l’utilizzo di somme versate su conto corrente postale.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Il pagamento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tributi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dovuti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 la presentazione dei documenti avviene con 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modalità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previste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provvedimento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direttoriale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21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marzo 2005, pubblicato nella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Gazzetta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della Repubblica Italiana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n. 73 del 30 marzo 2005,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tramite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utilizzo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somme versate sul conto corrente postale intestato 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 provinciale competente alla riscossione dei tributi.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A tal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fine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versano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preventivamente le somme destinate al pagamento 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servizi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corrente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quale,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della richiesta 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servizio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viene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decurtato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automaticamente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importo corrispondente ai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tributi,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sanzioni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ed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interessi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dovuti in relazione agli atti inoltrati telematicamente.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Ogni versamento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corrente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postale,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deve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essere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comunicato 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 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cura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tramite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 sistema telematico, con indicazione degli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estremi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(data,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postale, sportello, importo, ecc)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avvenuta operazione.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Dopo 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verifica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eseguito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versamento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 la validazione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operazione da parte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contabile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potr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verificare, attraverso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sistema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 interscambio,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ammontare del proprio credito disponibile.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Per 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controlli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versamenti,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 dovranno essere eseguiti giornalmente,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Agente contabile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avvarr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 servizio telematico di consultazione dei movimenti effettuati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corrente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postale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reso disponibile da Poste Italiane </w:t>
      </w:r>
      <w:proofErr w:type="spellStart"/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S.p.A</w:t>
      </w:r>
      <w:proofErr w:type="spellEnd"/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..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lastRenderedPageBreak/>
        <w:t xml:space="preserve"> Qualora 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dovesse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riscontrare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mancata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validazione, da parte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provinciale,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versamento,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dovuta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ad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errata comunicazione degli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estremi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identificativi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versamento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stesso,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dovr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provvedere a trasmettere i dati corretti.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Per 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segnalazione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eventuali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difficolt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gestione del processo sopradescritto,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render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disponibile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recapito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telefonico, individuando un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referente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designato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ricevere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segnalazioni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 fornire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ogni eventuale altra informazione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 merito.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Il professionista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intende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inoltrare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informatico di aggiornamento DOCFA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telematica,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provvedere alle operazioni di versamento dovr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naturalmente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tener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anche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tempo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tecnico necessario 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Poste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italiane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S.p.A. per attestare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avvenuto versamento, che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è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, in media, di tre giorni.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</w:p>
    <w:p w:rsidR="0067055F" w:rsidRPr="00C75DF5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</w:pPr>
      <w:r w:rsidRPr="00C75DF5"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  <w:t xml:space="preserve"> 5. modalità di predisposizione del documento di aggiornamento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Il professionista,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dopo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aver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predisposto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informatico catastale DOCFA,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deve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apporvi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 firma elettronica rilasciata dall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Agenzia, prima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invio al sistema telematico.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Il sistema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telematico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mette a disposizione del professionista, tra le altre, anche una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funzione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calcolo automatico dei tributi dovuti, delle sanzioni e degli interessi.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Terminata 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compilazione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delle informazioni richieste e accettato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importo calcolato dal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sistema,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effettua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invio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telematico del modello unico informatico catastale.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Il citato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Provvedimento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22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marzo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2005,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pubblicato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G.U. del 4 aprile 2005,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fissa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anche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termini,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condizioni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modalità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 conservazione 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originali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DOCFA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supporto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cartaceo;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 particolare,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impone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originali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cartacei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sottoscritti, vengano conservati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soggetti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obbligati,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 periodo di cinque anni.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Nel modello unico informatico catastale, il professionista deve dichiarare: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. "la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qualifica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professionale;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numero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 iscrizione 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albo e 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Collegio 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Ordine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appartenenza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 di non essere destinatario 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lastRenderedPageBreak/>
        <w:t>provvedimenti 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sospensione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esercizio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 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cancellazione dall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albo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professionale",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mediante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dichiarazione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sostitutiva 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cui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articoli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38, 46 e 47 del </w:t>
      </w:r>
      <w:r w:rsidRP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D.P.R. 28 dicembre 2000, n. 445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;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C75DF5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. "che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presentazione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è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effettuata su incarico 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soggetti obbligati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informatico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catastale,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inoltrato 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telematica,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è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la rappresentazione informatica 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documenti cartacei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originali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sottoscritti",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mediante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dichiarazione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sostitutiva 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notoriet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cui agli articoli 38 e 47 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hyperlink r:id="rId5" w:history="1">
        <w:r w:rsidRPr="00C75DF5">
          <w:rPr>
            <w:rFonts w:ascii="Verdana" w:eastAsia="Times New Roman" w:hAnsi="Verdana" w:cs="Courier New"/>
            <w:color w:val="000000"/>
            <w:sz w:val="27"/>
            <w:szCs w:val="27"/>
            <w:lang w:eastAsia="it-IT"/>
          </w:rPr>
          <w:t>D.P.R. 28 dicembre 2000, n. 445</w:t>
        </w:r>
      </w:hyperlink>
      <w:r w:rsidRP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C75DF5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</w:pPr>
      <w:r w:rsidRPr="00C75DF5"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  <w:t>6. Trasmissione del documento di aggiornamento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Il modello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informatico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catastale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inviato dal professionista, tramite la rete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internet,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arriva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sistema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telematico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SISTER,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volta completata 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ricezione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file,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provvede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ad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assegnare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 documento un codice univoco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livello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nazionale.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Quindi effettua una serie di controlli necessari a verificare: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. la validit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della firma apposta sul documento;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. la completezza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invio effettuato;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. 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corretto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ammontare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degli importi indicati per il pagamento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dei tributi, eventuali sanzioni e interessi;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. 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 abbia disponibile un importo sufficiente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 pagamento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tributi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dovuti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presentazione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documento.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Se tali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controlli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automatici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danno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esito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positivo,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viene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stornato dalle somme versate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anticipatamente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importo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dovuto;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 sistema rende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immediatamente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disponibile al professionista una comunicazione con 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ora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della ricezione, il codice assegnato al documento, gli importi introitati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relativi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pagamento dei tributi. Il sistema telematico invia all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provinciale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competenza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telematico, corredato dai dati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invio.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Se qualcuno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controlli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automatici suddetti ha esito negativo, gli errori riscontrati vengono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segnalati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ed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 documento non viene accettato.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</w:p>
    <w:p w:rsidR="0067055F" w:rsidRPr="00C75DF5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</w:pPr>
      <w:r w:rsidRPr="00C75DF5"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  <w:t xml:space="preserve"> 7. Ricezione del documento di aggiornamento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Il sistema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informativo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provinciale,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ricevuto il modello unico informatico catastale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verificato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sistema SISTER, effettua in automatico il controllo formale del documento: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lastRenderedPageBreak/>
        <w:t xml:space="preserve">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. se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controllo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ha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esito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positivo,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procede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protocollazione 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come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"Richiesta di accettazione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DOCFA telematico";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questo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protocollo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stabilisce la data nella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quale 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deve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considerarsi presentato, diversamente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dalla data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ora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arrivo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SISTER,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stabilisce esclusivamente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cui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il documento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è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ricevuto dal sistema telematico;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. se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vengono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riscontrati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errori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formali,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peraltro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rilevabili anche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procedure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 sua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disposizione, 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viene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respinto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importo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reso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disponibile 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viene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automaticamente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reintegrato delle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somme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detratte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momento della richiesta;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gli errori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riscontrati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vengono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comunicati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tramite SISTER.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Verificata 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correttezza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formale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sistema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informativo rende disponibile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tramite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SISTER, la ricevuta di cui al comma 2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art.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8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provvedimento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 territorio del 22 marzo 2005,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pubblicato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G.U.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25 marzo 2005,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 attesta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avvenuta presentazione 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comprensiva della data di ricezione, del numero di protocollo,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importi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indicati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 per il pagamento dei tributi.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ricevuta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viene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apposto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automaticamente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codice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 autenticazione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Agenzia.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</w:p>
    <w:p w:rsidR="0067055F" w:rsidRPr="00C75DF5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</w:pPr>
      <w:r w:rsidRPr="00C75DF5"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  <w:t xml:space="preserve"> 8. Trattazione del documento di aggiornamento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Una volta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completate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operazioni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precedenti,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provinciale competente </w:t>
      </w:r>
      <w:r w:rsidR="00C75DF5"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può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iniziare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esame dei documenti presentati in via telematica.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Funzioni presenti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procedura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aggiornamento del sistema informativo degli Uffici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provinciali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permettono la visualizzazione dei documenti inviati telematicamente, 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presa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carico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ed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loro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trattamento; SISTER d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visibilit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ai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 documento, nelle varie fasi del processo di lavorazione.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operatore addetto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trattazione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deve verificare che il pagamento 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tributi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corretto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ed effettuare i controlli gi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previsti dalle vigenti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disposizioni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trattazione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degli atti di aggiornamento catastale pervenuti in via ordinaria.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Se 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risulta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registrabile,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operatore effettua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aggiornamento della base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informativa: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viene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assegnato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automaticamente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 nuovo numero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protocollo;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lastRenderedPageBreak/>
        <w:t>protocollo di registrazione viene correlato automaticamente con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protocollo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richiesta;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 sistema effettua in automatico 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relativa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registrazione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contabile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rende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disponibile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 professionista, tramite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SISTER,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 ricevuta di avvenuta registrazione di cui al comma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5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art.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8 del provvedimento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 del territorio del 22 marzo 2005, pubblicato in G.U. il 25 marzo 2005, e la ricevuta di cassa.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Se 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risulta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non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conforme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non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registrabile,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operatore respinge 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richiesta,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invia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sistema telematico la motivazione della mancata accettazione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pratica.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protocollo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"Richiesta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 accettazione DOCFA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telematico"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viene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scaricato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automatico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 sistema informativo provinciale.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sistema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telematico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rende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immediatamente disponibile 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comunicazione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mancata accettazione del documento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importo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reso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disponibile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viene automaticamente reintegrato delle somme detratte al momento della richiesta.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Nel caso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non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conformità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regole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tecniche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amministrative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 documento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operatore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invia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tramite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SISTER,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le motivazioni 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rifiuto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indicate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Procedura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Operativa 83/2004, con le modalità ivi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rappresentate,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mentre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nel caso di non </w:t>
      </w:r>
      <w:proofErr w:type="spellStart"/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registrabilit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proofErr w:type="spellEnd"/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vengono inviate 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esplicite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motivazioni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hanno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impedito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aggiornamento degli atti catastali.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</w:p>
    <w:p w:rsidR="0067055F" w:rsidRPr="00C75DF5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</w:pPr>
      <w:r w:rsidRPr="00C75DF5">
        <w:rPr>
          <w:rFonts w:ascii="Verdana" w:eastAsia="Times New Roman" w:hAnsi="Verdana" w:cs="Courier New"/>
          <w:b/>
          <w:bCs/>
          <w:color w:val="000000"/>
          <w:sz w:val="27"/>
          <w:szCs w:val="27"/>
          <w:lang w:eastAsia="it-IT"/>
        </w:rPr>
        <w:t xml:space="preserve"> 9. Disposizioni finali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Nell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ambito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usuale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fattivo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rapporto di collaborazione con gli Ordini e 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Collegi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interessati,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Direzione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 territorio ha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portato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conoscenza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loro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rappresentanze nazionali i termini, 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condizioni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modalità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per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attivazione del nuovo servizio, ricevendo assicurazione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pronta e puntuale sensibilizzazione delle loro strutture provinciali,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particolar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modo nell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approntare congiuntamente la delicata fase sperimentale iniziale.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A tal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fine,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Direttori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degli Uffici provinciali dovranno prendere diretti contatti con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locali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organizzazioni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modulare, coerentemente 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quanto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indicato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 paragrafo 2, i flussi di aggiornamento e per definire,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dettaglio,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 relazione al contesto operativo locale, il nuovo processo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individuando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strumenti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="00C75DF5"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più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opportuni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="00C75DF5"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affinch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é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 servizio innovativo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possa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avere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una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efficace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implementazione.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Ai professionisti segnalati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 sperimentazione in esame sar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consegnata la nuova versione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procedura DOCFA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 la presentazione dei modelli unici informatici catastali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lastRenderedPageBreak/>
        <w:t>telematica.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evidenzia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 tracciato record di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questa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versione,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allegato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Provvedimento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direttoriale del 22 marzo 2005,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pubblicato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G.U.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 4 aprile 2005,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differisce da quello attualmente definito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presentazione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ordinaria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documenti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DOCFA esclusivamente per la valorizzazione di: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. un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proofErr w:type="spellStart"/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flag</w:t>
      </w:r>
      <w:proofErr w:type="spellEnd"/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indica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presenza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attestazioni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professionista di cui al precedente paragrafo 5;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. un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proofErr w:type="spellStart"/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flag</w:t>
      </w:r>
      <w:proofErr w:type="spellEnd"/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indica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 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atto di aggiornamento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è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presentato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ai </w:t>
      </w:r>
      <w:r w:rsidRP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sensi della </w:t>
      </w:r>
      <w:hyperlink r:id="rId6" w:history="1">
        <w:r w:rsidRPr="00C75DF5">
          <w:rPr>
            <w:rFonts w:ascii="Verdana" w:eastAsia="Times New Roman" w:hAnsi="Verdana" w:cs="Courier New"/>
            <w:color w:val="000000"/>
            <w:sz w:val="27"/>
            <w:szCs w:val="27"/>
            <w:lang w:eastAsia="it-IT"/>
          </w:rPr>
          <w:t>legge n. 311 del 30 dicembre 2004</w:t>
        </w:r>
      </w:hyperlink>
      <w:r w:rsidRP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, articolo 1,  comma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336.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Si richiama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attenzione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responsabili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degli Uffici provinciali e delle strutture operative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sulla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rilevanza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che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attivazione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nuovo servizio riveste, nel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quadro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obiettivi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strategici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Agenzia, rispondendo a forti attese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utenza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professionale e, pertanto, si 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è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certi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impegno che verr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profuso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per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garantire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migliore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="00C75DF5"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più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significativo esito dell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operazione.</w:t>
      </w:r>
    </w:p>
    <w:p w:rsidR="0067055F" w:rsidRPr="0067055F" w:rsidRDefault="0067055F" w:rsidP="0067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</w:p>
    <w:p w:rsidR="0067055F" w:rsidRPr="0067055F" w:rsidRDefault="0067055F" w:rsidP="00C7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</w:pP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Le Direzioni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Regionali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supporteranno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gli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uffici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interessati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dalla sperimentazione 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ne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verificheranno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operativit</w:t>
      </w:r>
      <w:r w:rsidR="00C75DF5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à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nell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’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ambito</w:t>
      </w:r>
      <w:r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 xml:space="preserve"> </w:t>
      </w:r>
      <w:r w:rsidRPr="0067055F">
        <w:rPr>
          <w:rFonts w:ascii="Verdana" w:eastAsia="Times New Roman" w:hAnsi="Verdana" w:cs="Courier New"/>
          <w:color w:val="000000"/>
          <w:sz w:val="27"/>
          <w:szCs w:val="27"/>
          <w:lang w:eastAsia="it-IT"/>
        </w:rPr>
        <w:t>delle presenti disposizioni.</w:t>
      </w:r>
    </w:p>
    <w:p w:rsidR="00CB137C" w:rsidRPr="0067055F" w:rsidRDefault="00CB137C" w:rsidP="0067055F">
      <w:pPr>
        <w:rPr>
          <w:rFonts w:ascii="Verdana" w:hAnsi="Verdana"/>
          <w:sz w:val="27"/>
          <w:szCs w:val="27"/>
        </w:rPr>
      </w:pPr>
    </w:p>
    <w:sectPr w:rsidR="00CB137C" w:rsidRPr="0067055F" w:rsidSect="00CB1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055F"/>
    <w:rsid w:val="0067055F"/>
    <w:rsid w:val="00C75DF5"/>
    <w:rsid w:val="00CB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7055F"/>
    <w:rPr>
      <w:b/>
      <w:bCs/>
    </w:rPr>
  </w:style>
  <w:style w:type="character" w:customStyle="1" w:styleId="apple-converted-space">
    <w:name w:val="apple-converted-space"/>
    <w:basedOn w:val="Carpredefinitoparagrafo"/>
    <w:rsid w:val="0067055F"/>
  </w:style>
  <w:style w:type="paragraph" w:styleId="NormaleWeb">
    <w:name w:val="Normal (Web)"/>
    <w:basedOn w:val="Normale"/>
    <w:uiPriority w:val="99"/>
    <w:semiHidden/>
    <w:unhideWhenUsed/>
    <w:rsid w:val="0067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fhighlightterm1">
    <w:name w:val="ofhighlightterm1"/>
    <w:basedOn w:val="Carpredefinitoparagrafo"/>
    <w:rsid w:val="0067055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70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705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70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3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.finanze.it/DocTribFrontend/decodeurn?urn=urn:doctrib::L:2004-12-30;311" TargetMode="External"/><Relationship Id="rId5" Type="http://schemas.openxmlformats.org/officeDocument/2006/relationships/hyperlink" Target="http://def.finanze.it/DocTribFrontend/decodeurn?urn=urn:doctrib::DPR:2000-12-28;445" TargetMode="External"/><Relationship Id="rId4" Type="http://schemas.openxmlformats.org/officeDocument/2006/relationships/hyperlink" Target="http://def.finanze.it/DocTribFrontend/decodeurn?urn=urn:doctrib::L:2004-12-30;311_art1-com37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2014-05-29T12:48:00Z</dcterms:created>
  <dcterms:modified xsi:type="dcterms:W3CDTF">2014-05-29T13:08:00Z</dcterms:modified>
</cp:coreProperties>
</file>